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5E3E2" w14:textId="0CBD6D3F" w:rsidR="007B1160" w:rsidRPr="00D5385B" w:rsidRDefault="0050485F" w:rsidP="0050485F">
      <w:pPr>
        <w:pStyle w:val="Heading1"/>
        <w:spacing w:line="360" w:lineRule="auto"/>
      </w:pPr>
      <w:r>
        <w:t>Gros</w:t>
      </w:r>
      <w:r w:rsidR="00F55779">
        <w:t>s domestic product</w:t>
      </w:r>
      <w:r w:rsidR="00B44F5C">
        <w:t xml:space="preserve"> for</w:t>
      </w:r>
      <w:r w:rsidR="00D01927">
        <w:t xml:space="preserve"> December 2017 quarter</w:t>
      </w:r>
      <w:r w:rsidR="00BA289F">
        <w:t xml:space="preserve"> </w:t>
      </w:r>
      <w:r>
        <w:t>– video transcript</w:t>
      </w:r>
    </w:p>
    <w:p w14:paraId="5132173B" w14:textId="79B126F5" w:rsidR="007B1160" w:rsidRDefault="007B1160" w:rsidP="007B1160">
      <w:r>
        <w:t>See video</w:t>
      </w:r>
      <w:r w:rsidR="0050485F">
        <w:t xml:space="preserve"> (2.03min) </w:t>
      </w:r>
      <w:r w:rsidR="00BA289F">
        <w:t>i</w:t>
      </w:r>
      <w:r>
        <w:t>n</w:t>
      </w:r>
      <w:r w:rsidR="0050485F">
        <w:t xml:space="preserve"> </w:t>
      </w:r>
      <w:hyperlink r:id="rId11" w:history="1">
        <w:r w:rsidR="00BA289F" w:rsidRPr="00BA289F">
          <w:rPr>
            <w:rStyle w:val="Hyperlink"/>
          </w:rPr>
          <w:t>GDP rise</w:t>
        </w:r>
        <w:r w:rsidR="007264CA">
          <w:rPr>
            <w:rStyle w:val="Hyperlink"/>
          </w:rPr>
          <w:t>s</w:t>
        </w:r>
        <w:r w:rsidR="00BA289F" w:rsidRPr="00BA289F">
          <w:rPr>
            <w:rStyle w:val="Hyperlink"/>
          </w:rPr>
          <w:t xml:space="preserve"> on strength in services</w:t>
        </w:r>
      </w:hyperlink>
      <w:r>
        <w:t xml:space="preserve">, published </w:t>
      </w:r>
      <w:r w:rsidR="00F55779">
        <w:t xml:space="preserve">15 </w:t>
      </w:r>
      <w:r w:rsidR="000C1F61">
        <w:t>M</w:t>
      </w:r>
      <w:r w:rsidR="00F55779">
        <w:t>arch</w:t>
      </w:r>
      <w:r w:rsidR="000C1F61">
        <w:t xml:space="preserve"> </w:t>
      </w:r>
      <w:r w:rsidR="00DD0595">
        <w:t>2018</w:t>
      </w:r>
      <w:r w:rsidR="00D42FC9">
        <w:t>.</w:t>
      </w:r>
    </w:p>
    <w:p w14:paraId="7ABEDBF7" w14:textId="302225BD" w:rsidR="00C214D6" w:rsidRDefault="00C214D6" w:rsidP="007B1160">
      <w:r w:rsidRPr="007B1160">
        <w:rPr>
          <w:b/>
        </w:rPr>
        <w:t>Visual:</w:t>
      </w:r>
      <w:r w:rsidR="00251D82">
        <w:t xml:space="preserve"> </w:t>
      </w:r>
      <w:r w:rsidR="00D01927">
        <w:t>Daniel Griffiths talks to camera.</w:t>
      </w:r>
    </w:p>
    <w:p w14:paraId="125EC3B4" w14:textId="304037D0" w:rsidR="000C1F61" w:rsidRPr="00E73589" w:rsidRDefault="000C1F61" w:rsidP="000C1F61">
      <w:pPr>
        <w:rPr>
          <w:b/>
        </w:rPr>
      </w:pPr>
      <w:r>
        <w:rPr>
          <w:b/>
        </w:rPr>
        <w:t>Onscreen text:</w:t>
      </w:r>
      <w:r w:rsidR="006C0EDD">
        <w:t xml:space="preserve"> </w:t>
      </w:r>
      <w:r w:rsidR="00D01927">
        <w:t>Manager Growth and Productivity Statistics, Daniel Griffiths</w:t>
      </w:r>
    </w:p>
    <w:p w14:paraId="1BB9E8FF" w14:textId="77777777" w:rsidR="00AE2C9C" w:rsidRDefault="00AE2C9C" w:rsidP="008F0356">
      <w:pPr>
        <w:rPr>
          <w:b/>
        </w:rPr>
      </w:pPr>
      <w:r>
        <w:rPr>
          <w:b/>
        </w:rPr>
        <w:t>Audio:</w:t>
      </w:r>
    </w:p>
    <w:p w14:paraId="27290951" w14:textId="125EC02D" w:rsidR="008F0356" w:rsidRDefault="008F0356" w:rsidP="008F0356">
      <w:r>
        <w:t>The New Zealand economy grew by 0.6 percent in the December 2017 quarter</w:t>
      </w:r>
      <w:r w:rsidR="00F47058">
        <w:t>.</w:t>
      </w:r>
      <w:r>
        <w:t xml:space="preserve"> </w:t>
      </w:r>
    </w:p>
    <w:p w14:paraId="6A42A020" w14:textId="2C9813B5" w:rsidR="008F0356" w:rsidRDefault="008F0356" w:rsidP="008F0356">
      <w:r>
        <w:t xml:space="preserve">We look at the </w:t>
      </w:r>
      <w:r w:rsidR="00D01927">
        <w:t xml:space="preserve">GDP </w:t>
      </w:r>
      <w:r>
        <w:t xml:space="preserve">by summing up what is called ‘value added’ – </w:t>
      </w:r>
      <w:r w:rsidR="00D01927">
        <w:t xml:space="preserve">and this is </w:t>
      </w:r>
      <w:r>
        <w:t>the difference between what a firm produces and</w:t>
      </w:r>
      <w:r w:rsidR="00D01927">
        <w:t xml:space="preserve"> all the things, all</w:t>
      </w:r>
      <w:r>
        <w:t xml:space="preserve"> the resources it used up in </w:t>
      </w:r>
      <w:r w:rsidR="00D01927">
        <w:t>producing it</w:t>
      </w:r>
      <w:r>
        <w:t xml:space="preserve">. </w:t>
      </w:r>
      <w:r w:rsidR="00D01927">
        <w:t xml:space="preserve">This allows us to look at </w:t>
      </w:r>
      <w:r>
        <w:t>what parts</w:t>
      </w:r>
      <w:r w:rsidR="00D01927">
        <w:t>,</w:t>
      </w:r>
      <w:r>
        <w:t xml:space="preserve"> </w:t>
      </w:r>
      <w:r w:rsidR="00D01927">
        <w:t xml:space="preserve">specifically the industries, </w:t>
      </w:r>
      <w:r>
        <w:t xml:space="preserve">contributed the most, or detracted from, the </w:t>
      </w:r>
      <w:r w:rsidR="00D01927">
        <w:t xml:space="preserve">recent </w:t>
      </w:r>
      <w:r>
        <w:t xml:space="preserve">rise. </w:t>
      </w:r>
    </w:p>
    <w:p w14:paraId="0E1070EC" w14:textId="5D854A05" w:rsidR="008F0356" w:rsidRDefault="008F0356" w:rsidP="008F0356">
      <w:r>
        <w:t xml:space="preserve">We saw a </w:t>
      </w:r>
      <w:r w:rsidR="00D01927">
        <w:t xml:space="preserve">large </w:t>
      </w:r>
      <w:r>
        <w:t xml:space="preserve">rise </w:t>
      </w:r>
      <w:r w:rsidR="00D01927">
        <w:t>from</w:t>
      </w:r>
      <w:r>
        <w:t xml:space="preserve"> service-related industries </w:t>
      </w:r>
      <w:r w:rsidR="00D01927">
        <w:t xml:space="preserve">this </w:t>
      </w:r>
      <w:r>
        <w:t xml:space="preserve">quarter, </w:t>
      </w:r>
      <w:r w:rsidR="00D01927">
        <w:t xml:space="preserve">in particular </w:t>
      </w:r>
      <w:r>
        <w:t>business services</w:t>
      </w:r>
      <w:r w:rsidR="00D01927">
        <w:t xml:space="preserve">. Business services </w:t>
      </w:r>
      <w:r>
        <w:t>mak</w:t>
      </w:r>
      <w:r w:rsidR="00D01927">
        <w:t xml:space="preserve">es up </w:t>
      </w:r>
      <w:r w:rsidR="002147D9">
        <w:t xml:space="preserve">about </w:t>
      </w:r>
      <w:r w:rsidR="00D01927">
        <w:t>10</w:t>
      </w:r>
      <w:r>
        <w:t xml:space="preserve"> percent of </w:t>
      </w:r>
      <w:r w:rsidR="00D01927">
        <w:t xml:space="preserve">GDP </w:t>
      </w:r>
      <w:r>
        <w:t>and co</w:t>
      </w:r>
      <w:r w:rsidR="002147D9">
        <w:t>vers things like</w:t>
      </w:r>
      <w:r>
        <w:t xml:space="preserve"> specialist advice</w:t>
      </w:r>
      <w:r w:rsidR="002147D9">
        <w:t xml:space="preserve"> via</w:t>
      </w:r>
      <w:r>
        <w:t xml:space="preserve"> legal, engineering, </w:t>
      </w:r>
      <w:r w:rsidR="002147D9">
        <w:t xml:space="preserve">and architectural, as well as </w:t>
      </w:r>
      <w:r>
        <w:t>administrative services.</w:t>
      </w:r>
      <w:r w:rsidR="002147D9">
        <w:t xml:space="preserve"> We also saw strong rises for r</w:t>
      </w:r>
      <w:r>
        <w:t xml:space="preserve">etail and wholesale trade. </w:t>
      </w:r>
    </w:p>
    <w:p w14:paraId="5CBCF9DF" w14:textId="45221E43" w:rsidR="008F0356" w:rsidRDefault="008F0356" w:rsidP="008F0356">
      <w:r>
        <w:t xml:space="preserve">However, </w:t>
      </w:r>
      <w:r w:rsidR="002147D9">
        <w:t>warm</w:t>
      </w:r>
      <w:r>
        <w:t xml:space="preserve"> weather, </w:t>
      </w:r>
      <w:r w:rsidR="002147D9">
        <w:t xml:space="preserve">following on the back of </w:t>
      </w:r>
      <w:r>
        <w:t xml:space="preserve">a wet spring, </w:t>
      </w:r>
      <w:r w:rsidR="002147D9">
        <w:t xml:space="preserve">saw </w:t>
      </w:r>
      <w:r>
        <w:t xml:space="preserve">primary </w:t>
      </w:r>
      <w:r w:rsidR="002147D9">
        <w:t>industries negatively impacted</w:t>
      </w:r>
      <w:r>
        <w:t xml:space="preserve">. Agricultural production </w:t>
      </w:r>
      <w:r w:rsidR="002147D9">
        <w:t xml:space="preserve">was down </w:t>
      </w:r>
      <w:r>
        <w:t xml:space="preserve">2.7 percent. </w:t>
      </w:r>
    </w:p>
    <w:p w14:paraId="782B451E" w14:textId="6834A85A" w:rsidR="008F0356" w:rsidRDefault="008F0356" w:rsidP="008F0356">
      <w:r>
        <w:t xml:space="preserve">We also </w:t>
      </w:r>
      <w:r w:rsidR="002147D9">
        <w:t xml:space="preserve">flip it around and we </w:t>
      </w:r>
      <w:r>
        <w:t xml:space="preserve">look at the money </w:t>
      </w:r>
      <w:r w:rsidR="002147D9">
        <w:t xml:space="preserve">that was </w:t>
      </w:r>
      <w:r>
        <w:t>spent on the goods and services produced</w:t>
      </w:r>
      <w:r w:rsidR="002147D9">
        <w:t xml:space="preserve"> in the economy.</w:t>
      </w:r>
      <w:r>
        <w:t xml:space="preserve"> </w:t>
      </w:r>
      <w:r w:rsidR="002147D9">
        <w:t xml:space="preserve">And this takes view of </w:t>
      </w:r>
      <w:r>
        <w:t>household spending, government spending, investment</w:t>
      </w:r>
      <w:r w:rsidR="002147D9">
        <w:t>, as well as imports and</w:t>
      </w:r>
      <w:r>
        <w:t xml:space="preserve"> exports. </w:t>
      </w:r>
    </w:p>
    <w:p w14:paraId="4F279317" w14:textId="5673811A" w:rsidR="008F0356" w:rsidRDefault="008F0356" w:rsidP="008F0356">
      <w:r>
        <w:t xml:space="preserve">Households recorded </w:t>
      </w:r>
      <w:r w:rsidR="002147D9">
        <w:t xml:space="preserve">a </w:t>
      </w:r>
      <w:r>
        <w:t xml:space="preserve">strong </w:t>
      </w:r>
      <w:r w:rsidR="002147D9">
        <w:t xml:space="preserve">rise in </w:t>
      </w:r>
      <w:r>
        <w:t>spending</w:t>
      </w:r>
      <w:r w:rsidR="002147D9">
        <w:t xml:space="preserve"> this quarter</w:t>
      </w:r>
      <w:r>
        <w:t xml:space="preserve">, </w:t>
      </w:r>
      <w:r w:rsidR="002147D9">
        <w:t xml:space="preserve">with more households eating out </w:t>
      </w:r>
      <w:r>
        <w:t xml:space="preserve">and </w:t>
      </w:r>
      <w:r w:rsidR="002147D9">
        <w:t xml:space="preserve">higher spending </w:t>
      </w:r>
      <w:r>
        <w:t xml:space="preserve">on groceries and alcohol. </w:t>
      </w:r>
    </w:p>
    <w:p w14:paraId="662EF358" w14:textId="2BBE8F5A" w:rsidR="008F0356" w:rsidRDefault="002147D9" w:rsidP="008F0356">
      <w:r>
        <w:t>We also saw more i</w:t>
      </w:r>
      <w:r w:rsidR="008F0356">
        <w:t>nvestment</w:t>
      </w:r>
      <w:r>
        <w:t xml:space="preserve"> this quarter, in particular </w:t>
      </w:r>
      <w:r w:rsidR="008F0356">
        <w:t>transport equipment,</w:t>
      </w:r>
      <w:r>
        <w:t xml:space="preserve"> followed closely by</w:t>
      </w:r>
      <w:r w:rsidR="008F0356">
        <w:t xml:space="preserve"> </w:t>
      </w:r>
      <w:r w:rsidR="0067532D">
        <w:t>plant, machinery, and</w:t>
      </w:r>
      <w:r>
        <w:t xml:space="preserve"> </w:t>
      </w:r>
      <w:r w:rsidR="00F14488">
        <w:t xml:space="preserve">equipment, which is </w:t>
      </w:r>
      <w:r w:rsidR="008F0356">
        <w:t xml:space="preserve">factory equipment, and computers and gadgets. </w:t>
      </w:r>
      <w:r w:rsidR="00F14488">
        <w:t xml:space="preserve">Indeed we saw more </w:t>
      </w:r>
      <w:r w:rsidR="008F0356">
        <w:t xml:space="preserve">imports of these types of items. </w:t>
      </w:r>
    </w:p>
    <w:p w14:paraId="02BC410E" w14:textId="17BA2293" w:rsidR="008F0356" w:rsidRDefault="00F14488" w:rsidP="008F0356">
      <w:r>
        <w:t xml:space="preserve">The </w:t>
      </w:r>
      <w:r w:rsidR="008F0356">
        <w:t xml:space="preserve">New Zealand </w:t>
      </w:r>
      <w:r>
        <w:t xml:space="preserve">population has been growing strongly on the back of large </w:t>
      </w:r>
      <w:r w:rsidR="008F0356">
        <w:t xml:space="preserve">inward migration. </w:t>
      </w:r>
      <w:r>
        <w:t>We saw about</w:t>
      </w:r>
      <w:r w:rsidR="008F0356">
        <w:t xml:space="preserve"> 25,000 </w:t>
      </w:r>
      <w:r>
        <w:t xml:space="preserve">more </w:t>
      </w:r>
      <w:r w:rsidR="008F0356">
        <w:t xml:space="preserve">people </w:t>
      </w:r>
      <w:r>
        <w:t xml:space="preserve">in </w:t>
      </w:r>
      <w:r w:rsidR="00B76DA6">
        <w:t xml:space="preserve">New Zealand in </w:t>
      </w:r>
      <w:bookmarkStart w:id="0" w:name="_GoBack"/>
      <w:bookmarkEnd w:id="0"/>
      <w:r>
        <w:t xml:space="preserve">the December </w:t>
      </w:r>
      <w:r w:rsidR="008F0356">
        <w:t xml:space="preserve">the quarter. When we compare </w:t>
      </w:r>
      <w:r>
        <w:t xml:space="preserve">this against </w:t>
      </w:r>
      <w:r w:rsidR="008F0356">
        <w:t>GDP growth, GDP</w:t>
      </w:r>
      <w:r>
        <w:t xml:space="preserve"> rose by </w:t>
      </w:r>
      <w:r w:rsidR="008F0356">
        <w:t xml:space="preserve">0.1 percent. </w:t>
      </w:r>
    </w:p>
    <w:p w14:paraId="4379A0C5" w14:textId="70EF958F" w:rsidR="008F0356" w:rsidRDefault="008F0356" w:rsidP="008F0356">
      <w:r>
        <w:t xml:space="preserve">Over the year, </w:t>
      </w:r>
      <w:r w:rsidR="00F14488">
        <w:t xml:space="preserve">GDP rose </w:t>
      </w:r>
      <w:r>
        <w:t>by 2.9 percent and GDP per</w:t>
      </w:r>
      <w:r w:rsidR="00F14488">
        <w:t xml:space="preserve"> capita by</w:t>
      </w:r>
      <w:r>
        <w:t xml:space="preserve"> 0.7 percent. </w:t>
      </w:r>
    </w:p>
    <w:p w14:paraId="1370E9BF" w14:textId="725DE8D5" w:rsidR="00CA4B87" w:rsidRDefault="008F0356" w:rsidP="00B42AB0">
      <w:r>
        <w:t xml:space="preserve">We’ll update our GDP statistics </w:t>
      </w:r>
      <w:r w:rsidR="00B76DA6">
        <w:t xml:space="preserve">again </w:t>
      </w:r>
      <w:r>
        <w:t>in June.</w:t>
      </w:r>
      <w:r w:rsidR="00B42AB0">
        <w:t xml:space="preserve"> </w:t>
      </w:r>
    </w:p>
    <w:p w14:paraId="37A379B6" w14:textId="77777777" w:rsidR="00B42AB0" w:rsidRPr="00E73589" w:rsidRDefault="00B42AB0" w:rsidP="00B42AB0">
      <w:r>
        <w:t>[End]</w:t>
      </w:r>
    </w:p>
    <w:p w14:paraId="353F365B" w14:textId="0D5EBBDD" w:rsidR="00251D82" w:rsidRDefault="00251D82" w:rsidP="00E73589">
      <w:r>
        <w:t>Stats NZ Tatauranga Aotearoa</w:t>
      </w:r>
    </w:p>
    <w:p w14:paraId="49BC02B3" w14:textId="6BE17090" w:rsidR="00140920" w:rsidRDefault="00140920" w:rsidP="00140920">
      <w:pPr>
        <w:pStyle w:val="Copyrightinfoheadings"/>
      </w:pPr>
      <w:r>
        <w:rPr>
          <w:noProof/>
          <w:lang w:eastAsia="en-NZ"/>
        </w:rPr>
        <w:drawing>
          <wp:inline distT="0" distB="0" distL="0" distR="0" wp14:anchorId="0CACFF05" wp14:editId="63C02CB2">
            <wp:extent cx="727328" cy="254977"/>
            <wp:effectExtent l="19050" t="0" r="0" b="0"/>
            <wp:docPr id="2" name="Picture 2" descr="C:\Documents and Settings\jwright\Local Settings\Application Data\Lotus\Notes\Data\RSL_DocOne.wrk\W159295_CClogoPRINT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wright\Local Settings\Application Data\Lotus\Notes\Data\RSL_DocOne.wrk\W159295_CClogoPRIN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47" cy="25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Crown copyright ©</w:t>
      </w:r>
      <w:r w:rsidR="0061063B">
        <w:t xml:space="preserve"> 2018</w:t>
      </w:r>
    </w:p>
    <w:p w14:paraId="4CC069F0" w14:textId="77777777" w:rsidR="00140920" w:rsidRPr="000449B5" w:rsidRDefault="00B76DA6" w:rsidP="00140920">
      <w:pPr>
        <w:pStyle w:val="Copyrightinfotext"/>
      </w:pPr>
      <w:hyperlink r:id="rId14">
        <w:r w:rsidR="00140920" w:rsidRPr="5B5907B0">
          <w:rPr>
            <w:rStyle w:val="Hyperlink"/>
            <w:color w:val="0000FF"/>
            <w:szCs w:val="20"/>
          </w:rPr>
          <w:t xml:space="preserve">See Copyright and terms of use </w:t>
        </w:r>
      </w:hyperlink>
      <w:r w:rsidR="00140920">
        <w:t>for our copyright, attribution, and liability statements.</w:t>
      </w:r>
    </w:p>
    <w:sectPr w:rsidR="00140920" w:rsidRPr="000449B5" w:rsidSect="00E73589"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A7543" w14:textId="77777777" w:rsidR="008F68E6" w:rsidRDefault="008F68E6" w:rsidP="005E5FD9">
      <w:pPr>
        <w:spacing w:after="0" w:line="240" w:lineRule="auto"/>
      </w:pPr>
      <w:r>
        <w:separator/>
      </w:r>
    </w:p>
  </w:endnote>
  <w:endnote w:type="continuationSeparator" w:id="0">
    <w:p w14:paraId="02B4B72A" w14:textId="77777777" w:rsidR="008F68E6" w:rsidRDefault="008F68E6" w:rsidP="005E5FD9">
      <w:pPr>
        <w:spacing w:after="0" w:line="240" w:lineRule="auto"/>
      </w:pPr>
      <w:r>
        <w:continuationSeparator/>
      </w:r>
    </w:p>
  </w:endnote>
  <w:endnote w:type="continuationNotice" w:id="1">
    <w:p w14:paraId="1B4B7299" w14:textId="77777777" w:rsidR="004B16C6" w:rsidRDefault="004B16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Corbe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885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6F8CD" w14:textId="5068F353" w:rsidR="008F68E6" w:rsidRDefault="008F68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A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DB498A" w14:textId="77777777" w:rsidR="008F68E6" w:rsidRDefault="008F6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258FA" w14:textId="77777777" w:rsidR="008F68E6" w:rsidRDefault="008F68E6" w:rsidP="005E5FD9">
      <w:pPr>
        <w:spacing w:after="0" w:line="240" w:lineRule="auto"/>
      </w:pPr>
      <w:r>
        <w:separator/>
      </w:r>
    </w:p>
  </w:footnote>
  <w:footnote w:type="continuationSeparator" w:id="0">
    <w:p w14:paraId="0192B073" w14:textId="77777777" w:rsidR="008F68E6" w:rsidRDefault="008F68E6" w:rsidP="005E5FD9">
      <w:pPr>
        <w:spacing w:after="0" w:line="240" w:lineRule="auto"/>
      </w:pPr>
      <w:r>
        <w:continuationSeparator/>
      </w:r>
    </w:p>
  </w:footnote>
  <w:footnote w:type="continuationNotice" w:id="1">
    <w:p w14:paraId="71EE64E7" w14:textId="77777777" w:rsidR="004B16C6" w:rsidRDefault="004B16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3FA8C" w14:textId="1D1E58DD" w:rsidR="008F68E6" w:rsidRDefault="008F68E6">
    <w:pPr>
      <w:pStyle w:val="Header"/>
    </w:pPr>
    <w:r w:rsidRPr="006E527C"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3043E8DB" wp14:editId="65B973F4">
          <wp:simplePos x="0" y="0"/>
          <wp:positionH relativeFrom="margin">
            <wp:posOffset>4410075</wp:posOffset>
          </wp:positionH>
          <wp:positionV relativeFrom="paragraph">
            <wp:posOffset>-276860</wp:posOffset>
          </wp:positionV>
          <wp:extent cx="2004695" cy="73406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tsNZ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2F"/>
    <w:rsid w:val="000602FA"/>
    <w:rsid w:val="000B2E2F"/>
    <w:rsid w:val="000C1F61"/>
    <w:rsid w:val="000C6CF8"/>
    <w:rsid w:val="001024A6"/>
    <w:rsid w:val="001320A3"/>
    <w:rsid w:val="00140920"/>
    <w:rsid w:val="00190E3C"/>
    <w:rsid w:val="001B17E8"/>
    <w:rsid w:val="001E6D9D"/>
    <w:rsid w:val="00212D26"/>
    <w:rsid w:val="002147D9"/>
    <w:rsid w:val="00251D82"/>
    <w:rsid w:val="002652FB"/>
    <w:rsid w:val="00271DE3"/>
    <w:rsid w:val="003F7B31"/>
    <w:rsid w:val="00401AA8"/>
    <w:rsid w:val="00422AD2"/>
    <w:rsid w:val="00474934"/>
    <w:rsid w:val="00477274"/>
    <w:rsid w:val="004B16C6"/>
    <w:rsid w:val="0050485F"/>
    <w:rsid w:val="00513B43"/>
    <w:rsid w:val="00542323"/>
    <w:rsid w:val="0055226E"/>
    <w:rsid w:val="0059570B"/>
    <w:rsid w:val="005E5FD9"/>
    <w:rsid w:val="005F49E6"/>
    <w:rsid w:val="005F5FB9"/>
    <w:rsid w:val="0061063B"/>
    <w:rsid w:val="0067532D"/>
    <w:rsid w:val="006C0EDD"/>
    <w:rsid w:val="006C6306"/>
    <w:rsid w:val="006D51D0"/>
    <w:rsid w:val="00716724"/>
    <w:rsid w:val="007264CA"/>
    <w:rsid w:val="00731053"/>
    <w:rsid w:val="00732467"/>
    <w:rsid w:val="007406E3"/>
    <w:rsid w:val="0079025E"/>
    <w:rsid w:val="007B1160"/>
    <w:rsid w:val="00823960"/>
    <w:rsid w:val="0083309A"/>
    <w:rsid w:val="00837581"/>
    <w:rsid w:val="008F0356"/>
    <w:rsid w:val="008F68E6"/>
    <w:rsid w:val="009901D3"/>
    <w:rsid w:val="00A56B9D"/>
    <w:rsid w:val="00AE2C9C"/>
    <w:rsid w:val="00B42AB0"/>
    <w:rsid w:val="00B44A6E"/>
    <w:rsid w:val="00B44F5C"/>
    <w:rsid w:val="00B76DA6"/>
    <w:rsid w:val="00BA289F"/>
    <w:rsid w:val="00BB15D0"/>
    <w:rsid w:val="00BB2B53"/>
    <w:rsid w:val="00C214D6"/>
    <w:rsid w:val="00CA4B87"/>
    <w:rsid w:val="00D01927"/>
    <w:rsid w:val="00D42FC9"/>
    <w:rsid w:val="00D5385B"/>
    <w:rsid w:val="00D752D8"/>
    <w:rsid w:val="00DD0595"/>
    <w:rsid w:val="00E32770"/>
    <w:rsid w:val="00E42155"/>
    <w:rsid w:val="00E541B2"/>
    <w:rsid w:val="00E73589"/>
    <w:rsid w:val="00ED3FA4"/>
    <w:rsid w:val="00F034C4"/>
    <w:rsid w:val="00F14488"/>
    <w:rsid w:val="00F47058"/>
    <w:rsid w:val="00F5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459B449"/>
  <w15:chartTrackingRefBased/>
  <w15:docId w15:val="{DCFE25E1-F3C9-4BFE-B917-722C0A30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589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FD9"/>
  </w:style>
  <w:style w:type="paragraph" w:styleId="Footer">
    <w:name w:val="footer"/>
    <w:basedOn w:val="Normal"/>
    <w:link w:val="FooterChar"/>
    <w:uiPriority w:val="99"/>
    <w:unhideWhenUsed/>
    <w:rsid w:val="005E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FD9"/>
  </w:style>
  <w:style w:type="paragraph" w:styleId="BalloonText">
    <w:name w:val="Balloon Text"/>
    <w:basedOn w:val="Normal"/>
    <w:link w:val="BalloonTextChar"/>
    <w:uiPriority w:val="99"/>
    <w:semiHidden/>
    <w:unhideWhenUsed/>
    <w:rsid w:val="00E4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2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D2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3589"/>
    <w:rPr>
      <w:rFonts w:eastAsiaTheme="majorEastAsia" w:cstheme="majorBidi"/>
      <w:b/>
      <w:sz w:val="40"/>
      <w:szCs w:val="32"/>
    </w:rPr>
  </w:style>
  <w:style w:type="character" w:styleId="Hyperlink">
    <w:name w:val="Hyperlink"/>
    <w:basedOn w:val="DefaultParagraphFont"/>
    <w:uiPriority w:val="99"/>
    <w:unhideWhenUsed/>
    <w:rsid w:val="007B1160"/>
    <w:rPr>
      <w:color w:val="0563C1" w:themeColor="hyperlink"/>
      <w:u w:val="single"/>
    </w:rPr>
  </w:style>
  <w:style w:type="paragraph" w:customStyle="1" w:styleId="Copyrightinfoheadings">
    <w:name w:val="Copyright info headings"/>
    <w:basedOn w:val="Normal"/>
    <w:link w:val="CopyrightinfoheadingsChar"/>
    <w:qFormat/>
    <w:rsid w:val="00140920"/>
    <w:pPr>
      <w:spacing w:before="120" w:after="0" w:line="240" w:lineRule="auto"/>
    </w:pPr>
    <w:rPr>
      <w:rFonts w:ascii="Source Sans Pro" w:hAnsi="Source Sans Pro" w:cs="Times New Roman"/>
      <w:b/>
      <w:sz w:val="20"/>
      <w:szCs w:val="21"/>
    </w:rPr>
  </w:style>
  <w:style w:type="paragraph" w:customStyle="1" w:styleId="Copyrightinfotext">
    <w:name w:val="Copyright info text"/>
    <w:basedOn w:val="Copyrightinfoheadings"/>
    <w:qFormat/>
    <w:rsid w:val="00140920"/>
    <w:pPr>
      <w:spacing w:before="0" w:after="240"/>
    </w:pPr>
    <w:rPr>
      <w:b w:val="0"/>
    </w:rPr>
  </w:style>
  <w:style w:type="character" w:customStyle="1" w:styleId="CopyrightinfoheadingsChar">
    <w:name w:val="Copyright info headings Char"/>
    <w:basedOn w:val="DefaultParagraphFont"/>
    <w:link w:val="Copyrightinfoheadings"/>
    <w:rsid w:val="00140920"/>
    <w:rPr>
      <w:rFonts w:ascii="Source Sans Pro" w:hAnsi="Source Sans Pro" w:cs="Times New Roman"/>
      <w:b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reativecommons.org/licenses/by/4.0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ats.govt.nz/news/gdp-rises-on-strength-in-services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ats.govt.nz/about_us/about-this-site/copyright-terms-of-us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KeywordTaxHTField xmlns="931debb3-2ef8-4f70-9e1c-e7f35321f1b8">
      <Terms xmlns="http://schemas.microsoft.com/office/infopath/2007/PartnerControls"/>
    </TaxKeywordTaxHTField>
    <TaxCatchAll xmlns="931debb3-2ef8-4f70-9e1c-e7f35321f1b8">
      <Value>55</Value>
      <Value>6</Value>
    </TaxCatchAll>
    <e8bac518797247d9a4e915b8746d6853 xmlns="931debb3-2ef8-4f70-9e1c-e7f35321f1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9da528ab-29c9-4a2f-b4e4-44a477024fa8</TermId>
        </TermInfo>
      </Terms>
    </e8bac518797247d9a4e915b8746d6853>
    <_dlc_DocId xmlns="931debb3-2ef8-4f70-9e1c-e7f35321f1b8">ENXFE5XUT2PX-1406382270-3057</_dlc_DocId>
    <_dlc_DocIdUrl xmlns="931debb3-2ef8-4f70-9e1c-e7f35321f1b8">
      <Url>https://stats.cohesion.net.nz/Sites/CR/CRPRS/PUB/_layouts/15/DocIdRedir.aspx?ID=ENXFE5XUT2PX-1406382270-3057</Url>
      <Description>ENXFE5XUT2PX-1406382270-3057</Description>
    </_dlc_DocIdUrl>
    <C3FinancialYear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2017/2018</TermName>
          <TermId xmlns="http://schemas.microsoft.com/office/infopath/2007/PartnerControls">bb6ba468-f2ff-4bb1-8868-0bb6e4757626</TermId>
        </TermInfo>
      </Terms>
    </C3FinancialYearNote>
    <h46a36d1fcc44c9f84f65dc0772a3757 xmlns="931debb3-2ef8-4f70-9e1c-e7f35321f1b8">
      <Terms xmlns="http://schemas.microsoft.com/office/infopath/2007/PartnerControls"/>
    </h46a36d1fcc44c9f84f65dc0772a3757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80FDA9E14D99674AA31ACD0490C16258" ma:contentTypeVersion="4" ma:contentTypeDescription="Create a new Word Document" ma:contentTypeScope="" ma:versionID="f06e046be01b382200d9d1b71250b43c">
  <xsd:schema xmlns:xsd="http://www.w3.org/2001/XMLSchema" xmlns:xs="http://www.w3.org/2001/XMLSchema" xmlns:p="http://schemas.microsoft.com/office/2006/metadata/properties" xmlns:ns3="01be4277-2979-4a68-876d-b92b25fceece" xmlns:ns4="931debb3-2ef8-4f70-9e1c-e7f35321f1b8" targetNamespace="http://schemas.microsoft.com/office/2006/metadata/properties" ma:root="true" ma:fieldsID="a3bb23aed1969c58902aff8d594f166d" ns3:_="" ns4:_="">
    <xsd:import namespace="01be4277-2979-4a68-876d-b92b25fceece"/>
    <xsd:import namespace="931debb3-2ef8-4f70-9e1c-e7f35321f1b8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e8bac518797247d9a4e915b8746d6853" minOccurs="0"/>
                <xsd:element ref="ns4:_dlc_DocId" minOccurs="0"/>
                <xsd:element ref="ns4:_dlc_DocIdUrl" minOccurs="0"/>
                <xsd:element ref="ns4:_dlc_DocIdPersistId" minOccurs="0"/>
                <xsd:element ref="ns4:h46a36d1fcc44c9f84f65dc0772a3757" minOccurs="0"/>
                <xsd:element ref="ns3:C3FinancialYear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8fe43dc7-c10d-4d01-9ab4-5c6baa0ab136" ma:termSetId="c450faab-c86a-470d-88e7-583e23d5422f" ma:anchorId="2f2d8efb-c718-4b07-86af-812eff2e75ba" ma:open="false" ma:isKeyword="false">
      <xsd:complexType>
        <xsd:sequence>
          <xsd:element ref="pc:Terms" minOccurs="0" maxOccurs="1"/>
        </xsd:sequence>
      </xsd:complexType>
    </xsd:element>
    <xsd:element name="C3FinancialYearNote" ma:index="21" nillable="true" ma:taxonomy="true" ma:internalName="C3FinancialYearNote" ma:taxonomyFieldName="C3FinancialYear" ma:displayName="Financial Year" ma:readOnly="false" ma:fieldId="{576f231a-00e6-4d2f-a497-c942067ed5b8}" ma:sspId="8fe43dc7-c10d-4d01-9ab4-5c6baa0ab136" ma:termSetId="09af70a6-6b18-4bf7-9ce7-8fd70e09aa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debb3-2ef8-4f70-9e1c-e7f35321f1b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8fe43dc7-c10d-4d01-9ab4-5c6baa0ab1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a0585c08-b172-4358-af99-8b1a862f5988}" ma:internalName="TaxCatchAll" ma:showField="CatchAllData" ma:web="931debb3-2ef8-4f70-9e1c-e7f35321f1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a0585c08-b172-4358-af99-8b1a862f5988}" ma:internalName="TaxCatchAllLabel" ma:readOnly="true" ma:showField="CatchAllDataLabel" ma:web="931debb3-2ef8-4f70-9e1c-e7f35321f1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bac518797247d9a4e915b8746d6853" ma:index="14" ma:taxonomy="true" ma:internalName="e8bac518797247d9a4e915b8746d6853" ma:taxonomyFieldName="StatsNZSecurityClassification" ma:displayName="Security Classification" ma:default="2;#*Not Yet Classified|dc4a455f-4522-47f7-a9c8-9e8315f049e0" ma:fieldId="{e8bac518-7972-47d9-a4e9-15b8746d6853}" ma:sspId="8fe43dc7-c10d-4d01-9ab4-5c6baa0ab136" ma:termSetId="3c06f7c1-3f61-428e-9da0-fa6fb9cb66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6a36d1fcc44c9f84f65dc0772a3757" ma:index="19" nillable="true" ma:taxonomy="true" ma:internalName="h46a36d1fcc44c9f84f65dc0772a3757" ma:taxonomyFieldName="StatsNZOutputName" ma:displayName="Output Name" ma:fieldId="{146a36d1-fcc4-4c9f-84f6-5dc0772a3757}" ma:sspId="8fe43dc7-c10d-4d01-9ab4-5c6baa0ab136" ma:termSetId="42a8257c-ad7c-4564-b899-9010798345b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E2BC5-32EC-4CF2-80D5-EB83689023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CAC2BB-30B9-4DA1-A0C3-7C456FC5D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57A48-B54B-46F8-BD68-67B2314036E3}">
  <ds:schemaRefs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931debb3-2ef8-4f70-9e1c-e7f35321f1b8"/>
    <ds:schemaRef ds:uri="http://schemas.microsoft.com/office/2006/documentManagement/types"/>
    <ds:schemaRef ds:uri="http://schemas.microsoft.com/office/2006/metadata/properties"/>
    <ds:schemaRef ds:uri="01be4277-2979-4a68-876d-b92b25fceece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687DFF7-50C6-48DC-9951-ABC085ECD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931debb3-2ef8-4f70-9e1c-e7f35321f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BBBF89-AFF7-415A-A03A-A5387720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 domestic product for December 2017 quarter – video transcript</vt:lpstr>
    </vt:vector>
  </TitlesOfParts>
  <Company>Statistics New Zealand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 domestic product for December 2017 quarter – video transcript</dc:title>
  <dc:subject/>
  <dc:creator>Stats NZ</dc:creator>
  <cp:keywords/>
  <dc:description/>
  <cp:lastModifiedBy>Judith Wright</cp:lastModifiedBy>
  <cp:revision>13</cp:revision>
  <cp:lastPrinted>2018-03-14T02:56:00Z</cp:lastPrinted>
  <dcterms:created xsi:type="dcterms:W3CDTF">2018-03-13T23:04:00Z</dcterms:created>
  <dcterms:modified xsi:type="dcterms:W3CDTF">2018-03-14T19:47:00Z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0x0101005496552013C0BA46BE88192D5C6EB20B00BC7B51C3C3DA487E91D1E0ED95F8C85C0080FDA9E14D99674AA31ACD0490C16258</vt:lpwstr>
  </property>
  <property fmtid="{D5CDD505-2E9C-101B-9397-08002B2CF9AE}" pid="3" name="TaxKeyword">
    <vt:lpwstr/>
  </property>
  <property fmtid="{D5CDD505-2E9C-101B-9397-08002B2CF9AE}" pid="4" name="StatsNZSecurityClassification">
    <vt:lpwstr>6;#Unclassified|9da528ab-29c9-4a2f-b4e4-44a477024fa8</vt:lpwstr>
  </property>
  <property fmtid="{D5CDD505-2E9C-101B-9397-08002B2CF9AE}" pid="5" name="C3Topic">
    <vt:lpwstr/>
  </property>
  <property fmtid="{D5CDD505-2E9C-101B-9397-08002B2CF9AE}" pid="6" name="_dlc_DocIdItemGuid">
    <vt:lpwstr>bae70d6f-02e5-4676-82f1-9de337c23546</vt:lpwstr>
  </property>
  <property fmtid="{D5CDD505-2E9C-101B-9397-08002B2CF9AE}" pid="7" name="StatsNZOutputName">
    <vt:lpwstr/>
  </property>
  <property fmtid="{D5CDD505-2E9C-101B-9397-08002B2CF9AE}" pid="8" name="C3FinancialYear">
    <vt:lpwstr>55;#2017/2018|bb6ba468-f2ff-4bb1-8868-0bb6e4757626</vt:lpwstr>
  </property>
</Properties>
</file>